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C9F07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4114DCE3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/>
          <w:sz w:val="32"/>
          <w:szCs w:val="32"/>
        </w:rPr>
        <w:t>-202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年度第二学期教学计划</w:t>
      </w:r>
    </w:p>
    <w:p w14:paraId="5A4DBD96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dUGrvTAAAA&#10;BgEAAA8AAAAAAAAAAQAgAAAAIgAAAGRycy9kb3ducmV2LnhtbFBLAQIUABQAAAAIAIdO4kBTlRYG&#10;6QEAAL8DAAAOAAAAAAAAAAEAIAAAACIBAABkcnMvZTJvRG9jLnhtbFBLBQYAAAAABgAGAFkBAAB9&#10;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班级:听障七年级   科目：生物学   教师：赵淑婷</w:t>
      </w:r>
    </w:p>
    <w:p w14:paraId="588D38A1">
      <w:pPr>
        <w:pStyle w:val="8"/>
        <w:numPr>
          <w:ilvl w:val="0"/>
          <w:numId w:val="1"/>
        </w:numPr>
        <w:spacing w:line="52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学情分析</w:t>
      </w:r>
    </w:p>
    <w:p w14:paraId="069441BE">
      <w:pPr>
        <w:pStyle w:val="8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听障七年级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14人</w:t>
      </w:r>
      <w:r>
        <w:rPr>
          <w:rFonts w:hint="eastAsia" w:ascii="仿宋" w:hAnsi="仿宋" w:eastAsia="仿宋"/>
          <w:sz w:val="32"/>
          <w:szCs w:val="32"/>
        </w:rPr>
        <w:t>，大体分为三个层次，第一层次：郭艳静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贺菁菁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侯梦涵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张舒心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唐兰豪，第二层次：贺菁菁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马依林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岳子晴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周可瑞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朱浩天：第三层次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李金岩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马鑫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王宗正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岳全一；学习程度相差较大，所以整体进度会放慢。第一层次可以跟上上课进度，能进行基本的读、写、背诵、练习；第二层次理解力相对较弱，课上降低要求，了解基本生物学知识，能进行生物学现象分析即可；第三层次对学科知识要求最低，了解一般生物学知识即可。</w:t>
      </w:r>
    </w:p>
    <w:p w14:paraId="607EF654">
      <w:pPr>
        <w:pStyle w:val="8"/>
        <w:numPr>
          <w:ilvl w:val="0"/>
          <w:numId w:val="1"/>
        </w:numPr>
        <w:spacing w:line="52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教材分析</w:t>
      </w:r>
    </w:p>
    <w:p w14:paraId="0B048742">
      <w:pPr>
        <w:pStyle w:val="8"/>
        <w:ind w:firstLine="64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本学期初一教材内容为生物圈中的绿色植物</w:t>
      </w:r>
      <w:r>
        <w:rPr>
          <w:rFonts w:hint="eastAsia" w:ascii="仿宋" w:hAnsi="仿宋" w:eastAsia="仿宋"/>
          <w:sz w:val="32"/>
          <w:szCs w:val="32"/>
        </w:rPr>
        <w:t>和生物圈中的人</w:t>
      </w:r>
      <w:r>
        <w:rPr>
          <w:rFonts w:ascii="仿宋" w:hAnsi="仿宋" w:eastAsia="仿宋"/>
          <w:sz w:val="32"/>
          <w:szCs w:val="32"/>
        </w:rPr>
        <w:t>。安排了一系列的观察实验和探究活动，有意识地帮助学生创设学习的问题情景，以激发学生的学习兴趣，培养他们人与自然和谐发展的意识，真正让学生了解生物圈是地球上所有生物共同的家园，进而领悟生物圈对于人类来说是多么重要的。与生物圈最密切、最直观的关系，就是人类的生存需要从生物圈中获取物质和能量，使学生更加热爱大自然。</w:t>
      </w:r>
    </w:p>
    <w:p w14:paraId="20FC4686">
      <w:pPr>
        <w:pStyle w:val="8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教材结合新课程改革的要求及特点，构建突出人与生物圈的知识体系，设计了许多系列化、多样化、可行性高的探究活动，提高了学生的动手能力，培养学生的协作探究的科研精神。删除了部分死记硬背的内容，以灵活应用的知识点为主。在时代性上，增加与科技社会相结合的知识，注重反映生物科学的新进展，大大拓展了学生的知识面，使学生更加体会到生物与生活的关系。</w:t>
      </w:r>
    </w:p>
    <w:p w14:paraId="0DB5EA76">
      <w:pPr>
        <w:pStyle w:val="8"/>
        <w:numPr>
          <w:ilvl w:val="0"/>
          <w:numId w:val="1"/>
        </w:numPr>
        <w:spacing w:line="52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教学目标</w:t>
      </w:r>
    </w:p>
    <w:p w14:paraId="1EF5CFB1">
      <w:pPr>
        <w:pStyle w:val="8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（1）学生获得生物学的基本事实、概念、原理和规律等基础知识，了解并关注这些知识在生产实践和社会发展中的应用。</w:t>
      </w:r>
    </w:p>
    <w:p w14:paraId="2CDE8712">
      <w:pPr>
        <w:pStyle w:val="8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（2）学生初步具有生物学操作的基本技能、一定的科学探究和实践能力，养成科学思维的习惯。</w:t>
      </w:r>
    </w:p>
    <w:p w14:paraId="69BA2AF4">
      <w:pPr>
        <w:pStyle w:val="8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（3）学生能理解人和自然和谐发展的意义，提高环境保护的意识，树立正确的情感态度价值观。</w:t>
      </w:r>
    </w:p>
    <w:p w14:paraId="6B26AA2F">
      <w:pPr>
        <w:pStyle w:val="8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（4）初步形成生物学基本观点和科学态度，树立正确的辩证唯物主义世界观。</w:t>
      </w:r>
    </w:p>
    <w:p w14:paraId="2FCF23E4">
      <w:pPr>
        <w:spacing w:line="52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四、教学措施分析</w:t>
      </w:r>
    </w:p>
    <w:p w14:paraId="10AE6FF1">
      <w:pPr>
        <w:pStyle w:val="8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针对教材和学生的总体情况，在备课时，知识的难易程度要控制好，应适应大部分的学生。实施教学时，灵活、应变，既让基础差的学生能掌握基本知识，又要让学习层次较高的学生有发展提升的空间。同时，注意学生的动手及协作探究能力的培养，从学生的现有知识及生活经验出发开展教学，培养学生以生物学的角度发现生活中的问题，并能对之加以解答或寻得答案。</w:t>
      </w:r>
    </w:p>
    <w:p w14:paraId="29A2E64C">
      <w:pPr>
        <w:pStyle w:val="8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本学期应该注重班级学生成绩的平衡发展，特别关注生物学困生的学习发展。对生物学困难生，要真正了解他们对生物学习的态度，分析学习不好的原因，个别找来谈心，上课随时关注他们的反应，看他们是否参与到学习中，是否对生物有兴趣，鼓励他们多回答问题，对于他们的变化做好记录。课外走进他们的生活，带领他们去了解一些实际性的生物问题，从而激发他们的学习兴趣。</w:t>
      </w:r>
    </w:p>
    <w:p w14:paraId="34B5B4EC">
      <w:pPr>
        <w:pStyle w:val="8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2、激发学生学习兴趣。精心设计；运用生动的语言，加强情感教育，精心诱导、强化教学。</w:t>
      </w:r>
    </w:p>
    <w:p w14:paraId="547541A0">
      <w:pPr>
        <w:pStyle w:val="8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3、继续深入学习有关的教育理论和转变教育观念，在继承传统教育优势的基础上力争使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的课堂教学有所创新和提高。 </w:t>
      </w:r>
    </w:p>
    <w:p w14:paraId="5D4243EA">
      <w:pPr>
        <w:pStyle w:val="8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继续探究符合新课标的课堂教学模式，并注意及时收集和整理相关的资料和模式。争取呈现全新的课堂教学模式，学习和应用现代教学手段和技术并运用到课堂教学中，提高课时效率和教学质量。积极参加校本教研，上好课，设计好教案，写好教学反思。结合具体的教学内容，采用多种不同的教学策略和方法，达成课程目标。</w:t>
      </w:r>
    </w:p>
    <w:p w14:paraId="686DC57F">
      <w:pPr>
        <w:pStyle w:val="8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为探究性学习创设情景。例如，提供相关的图文信息资料、数据；或呈现生物标本、模型、生活环境；从学生的生活经验、经历中担出探究性的问题；从社会关注的与生物学有关的热点问题切入等等。组织好学生进行探究性学习并提高其质量，引导学生分工合作，乐于交流。鼓励学生学会观察、思考、提问，并在提出假设的基础上进行探究性方案的设计和实施。重视探究性报告的撰写和交流。培养学生通过文字描述、数字表格、示意图、曲线图等方式完成报告，并组织交流探究的过程和结果。</w:t>
      </w:r>
    </w:p>
    <w:p w14:paraId="1EECA3C6">
      <w:pPr>
        <w:pStyle w:val="8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总之，通过本学期教育教学，全面完成教学目标，使学生在理解、掌握有关知识的同时，培养相应的能力，以应用有关知识解决生活中的实际问题。想尽一切办法、尽一切努力使学生真正掌握生物学相关知识，从而更好的生活。       </w:t>
      </w:r>
    </w:p>
    <w:p w14:paraId="4B529D90">
      <w:pPr>
        <w:jc w:val="left"/>
      </w:pPr>
    </w:p>
    <w:p w14:paraId="77133217">
      <w:pPr>
        <w:ind w:firstLine="2891" w:firstLineChars="900"/>
        <w:jc w:val="left"/>
        <w:rPr>
          <w:rFonts w:ascii="Times New Roman" w:hAnsi="Times New Roman" w:eastAsia="仿宋" w:cs="Times New Roman"/>
          <w:b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教学进度表</w:t>
      </w:r>
    </w:p>
    <w:p w14:paraId="6D42A2C6">
      <w:pPr>
        <w:ind w:firstLine="2891" w:firstLineChars="900"/>
        <w:jc w:val="left"/>
        <w:rPr>
          <w:rFonts w:ascii="Times New Roman" w:hAnsi="Times New Roman" w:eastAsia="仿宋" w:cs="Times New Roman"/>
          <w:b/>
          <w:sz w:val="32"/>
          <w:szCs w:val="32"/>
        </w:rPr>
      </w:pPr>
    </w:p>
    <w:tbl>
      <w:tblPr>
        <w:tblStyle w:val="6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40779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</w:tcPr>
          <w:p w14:paraId="520BA3B6">
            <w:pPr>
              <w:ind w:firstLine="321" w:firstLineChars="100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vAlign w:val="center"/>
          </w:tcPr>
          <w:p w14:paraId="60A22321">
            <w:pPr>
              <w:widowControl/>
              <w:ind w:firstLine="321" w:firstLineChars="100"/>
              <w:rPr>
                <w:rFonts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 w14:paraId="3AAA1C0B"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 w14:paraId="5E93E8A4">
            <w:pPr>
              <w:jc w:val="center"/>
              <w:rPr>
                <w:rFonts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48193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2F23437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vAlign w:val="center"/>
          </w:tcPr>
          <w:p w14:paraId="14A04189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2.26-3.1</w:t>
            </w:r>
          </w:p>
        </w:tc>
        <w:tc>
          <w:tcPr>
            <w:tcW w:w="4852" w:type="dxa"/>
            <w:vAlign w:val="center"/>
          </w:tcPr>
          <w:p w14:paraId="30DE77C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开花结果</w:t>
            </w:r>
          </w:p>
        </w:tc>
        <w:tc>
          <w:tcPr>
            <w:tcW w:w="1170" w:type="dxa"/>
            <w:vAlign w:val="center"/>
          </w:tcPr>
          <w:p w14:paraId="1F9E008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1C8AD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44155A2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vAlign w:val="center"/>
          </w:tcPr>
          <w:p w14:paraId="2ABDFB4D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3.4-3.8</w:t>
            </w:r>
          </w:p>
        </w:tc>
        <w:tc>
          <w:tcPr>
            <w:tcW w:w="4852" w:type="dxa"/>
            <w:vAlign w:val="center"/>
          </w:tcPr>
          <w:p w14:paraId="04E4FD8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绿色植物与生物圈的水循环</w:t>
            </w:r>
          </w:p>
        </w:tc>
        <w:tc>
          <w:tcPr>
            <w:tcW w:w="1170" w:type="dxa"/>
            <w:vAlign w:val="center"/>
          </w:tcPr>
          <w:p w14:paraId="17409C1F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507AC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11FB91F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vAlign w:val="center"/>
          </w:tcPr>
          <w:p w14:paraId="4E31AF3B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3.11-3.15</w:t>
            </w:r>
          </w:p>
        </w:tc>
        <w:tc>
          <w:tcPr>
            <w:tcW w:w="4852" w:type="dxa"/>
            <w:vAlign w:val="center"/>
          </w:tcPr>
          <w:p w14:paraId="1C7FA254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绿色植物是生物圈中的有机物的制造者</w:t>
            </w:r>
          </w:p>
        </w:tc>
        <w:tc>
          <w:tcPr>
            <w:tcW w:w="1170" w:type="dxa"/>
            <w:vAlign w:val="center"/>
          </w:tcPr>
          <w:p w14:paraId="6A3D11E4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0BF0B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2B214A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vAlign w:val="center"/>
          </w:tcPr>
          <w:p w14:paraId="5CAEC652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3.18-3.22</w:t>
            </w:r>
          </w:p>
        </w:tc>
        <w:tc>
          <w:tcPr>
            <w:tcW w:w="4852" w:type="dxa"/>
            <w:vAlign w:val="center"/>
          </w:tcPr>
          <w:p w14:paraId="115C194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绿色植物与生物圈中的碳氧平衡</w:t>
            </w:r>
          </w:p>
        </w:tc>
        <w:tc>
          <w:tcPr>
            <w:tcW w:w="1170" w:type="dxa"/>
            <w:vAlign w:val="center"/>
          </w:tcPr>
          <w:p w14:paraId="73CAB85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1FA56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0709039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vAlign w:val="center"/>
          </w:tcPr>
          <w:p w14:paraId="54DE329F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3.25-3.29</w:t>
            </w:r>
          </w:p>
        </w:tc>
        <w:tc>
          <w:tcPr>
            <w:tcW w:w="4852" w:type="dxa"/>
            <w:vAlign w:val="center"/>
          </w:tcPr>
          <w:p w14:paraId="4D3E85F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绿色植物的呼吸作用</w:t>
            </w:r>
          </w:p>
        </w:tc>
        <w:tc>
          <w:tcPr>
            <w:tcW w:w="1170" w:type="dxa"/>
            <w:vAlign w:val="center"/>
          </w:tcPr>
          <w:p w14:paraId="333CB71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5152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EF8BD4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vAlign w:val="center"/>
          </w:tcPr>
          <w:p w14:paraId="66755026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4.1-4.3</w:t>
            </w:r>
          </w:p>
        </w:tc>
        <w:tc>
          <w:tcPr>
            <w:tcW w:w="4852" w:type="dxa"/>
            <w:vAlign w:val="center"/>
          </w:tcPr>
          <w:p w14:paraId="454C2953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爱护植被绿化祖国</w:t>
            </w:r>
          </w:p>
        </w:tc>
        <w:tc>
          <w:tcPr>
            <w:tcW w:w="1170" w:type="dxa"/>
            <w:vAlign w:val="center"/>
          </w:tcPr>
          <w:p w14:paraId="7F930E4E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78C8C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05561EF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vAlign w:val="center"/>
          </w:tcPr>
          <w:p w14:paraId="79D7C209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4.8-4.12</w:t>
            </w:r>
          </w:p>
        </w:tc>
        <w:tc>
          <w:tcPr>
            <w:tcW w:w="4852" w:type="dxa"/>
            <w:vAlign w:val="center"/>
          </w:tcPr>
          <w:p w14:paraId="61E5BD16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人的由来</w:t>
            </w:r>
          </w:p>
        </w:tc>
        <w:tc>
          <w:tcPr>
            <w:tcW w:w="1170" w:type="dxa"/>
            <w:vAlign w:val="center"/>
          </w:tcPr>
          <w:p w14:paraId="61BA3CE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54D8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C3CD892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vAlign w:val="center"/>
          </w:tcPr>
          <w:p w14:paraId="69293CC5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4.15-4.19</w:t>
            </w:r>
          </w:p>
        </w:tc>
        <w:tc>
          <w:tcPr>
            <w:tcW w:w="4852" w:type="dxa"/>
            <w:vAlign w:val="center"/>
          </w:tcPr>
          <w:p w14:paraId="2277C87F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人体营养（一）</w:t>
            </w:r>
          </w:p>
        </w:tc>
        <w:tc>
          <w:tcPr>
            <w:tcW w:w="1170" w:type="dxa"/>
            <w:vAlign w:val="center"/>
          </w:tcPr>
          <w:p w14:paraId="4110D69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28B62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EF72222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vAlign w:val="center"/>
          </w:tcPr>
          <w:p w14:paraId="489AA94A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4.22-4.26</w:t>
            </w:r>
          </w:p>
        </w:tc>
        <w:tc>
          <w:tcPr>
            <w:tcW w:w="4852" w:type="dxa"/>
            <w:vAlign w:val="center"/>
          </w:tcPr>
          <w:p w14:paraId="2401A5A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人体营养（二）</w:t>
            </w:r>
          </w:p>
        </w:tc>
        <w:tc>
          <w:tcPr>
            <w:tcW w:w="1170" w:type="dxa"/>
            <w:vAlign w:val="center"/>
          </w:tcPr>
          <w:p w14:paraId="19B288D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2422E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47717AA6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vAlign w:val="center"/>
          </w:tcPr>
          <w:p w14:paraId="0639C6B0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4.28-4.30</w:t>
            </w:r>
          </w:p>
        </w:tc>
        <w:tc>
          <w:tcPr>
            <w:tcW w:w="4852" w:type="dxa"/>
            <w:vAlign w:val="center"/>
          </w:tcPr>
          <w:p w14:paraId="0F9378E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期中学业考察</w:t>
            </w:r>
          </w:p>
        </w:tc>
        <w:tc>
          <w:tcPr>
            <w:tcW w:w="1170" w:type="dxa"/>
            <w:vAlign w:val="center"/>
          </w:tcPr>
          <w:p w14:paraId="4F422E5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</w:p>
        </w:tc>
      </w:tr>
      <w:tr w14:paraId="23FA7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9AB4E9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vAlign w:val="center"/>
          </w:tcPr>
          <w:p w14:paraId="0E8C7257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4.17-4.21</w:t>
            </w:r>
          </w:p>
        </w:tc>
        <w:tc>
          <w:tcPr>
            <w:tcW w:w="4852" w:type="dxa"/>
            <w:vAlign w:val="center"/>
          </w:tcPr>
          <w:p w14:paraId="6DFF50F7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人体的呼吸（一）</w:t>
            </w:r>
          </w:p>
        </w:tc>
        <w:tc>
          <w:tcPr>
            <w:tcW w:w="1170" w:type="dxa"/>
            <w:vAlign w:val="center"/>
          </w:tcPr>
          <w:p w14:paraId="2F8E723C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5B74D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D498ED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vAlign w:val="center"/>
          </w:tcPr>
          <w:p w14:paraId="4EE6C3BD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5.6-5.11</w:t>
            </w:r>
          </w:p>
        </w:tc>
        <w:tc>
          <w:tcPr>
            <w:tcW w:w="4852" w:type="dxa"/>
            <w:vAlign w:val="center"/>
          </w:tcPr>
          <w:p w14:paraId="0E74E9E8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人体的呼吸（二）</w:t>
            </w:r>
          </w:p>
        </w:tc>
        <w:tc>
          <w:tcPr>
            <w:tcW w:w="1170" w:type="dxa"/>
            <w:vAlign w:val="center"/>
          </w:tcPr>
          <w:p w14:paraId="212F457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44A54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11E272F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vAlign w:val="center"/>
          </w:tcPr>
          <w:p w14:paraId="42D8EF82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5.13-5.17</w:t>
            </w:r>
          </w:p>
        </w:tc>
        <w:tc>
          <w:tcPr>
            <w:tcW w:w="4852" w:type="dxa"/>
            <w:vAlign w:val="center"/>
          </w:tcPr>
          <w:p w14:paraId="3C79438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五一假期</w:t>
            </w:r>
          </w:p>
        </w:tc>
        <w:tc>
          <w:tcPr>
            <w:tcW w:w="1170" w:type="dxa"/>
            <w:vAlign w:val="center"/>
          </w:tcPr>
          <w:p w14:paraId="268E914F">
            <w:pPr>
              <w:spacing w:line="440" w:lineRule="exact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</w:p>
        </w:tc>
      </w:tr>
      <w:tr w14:paraId="67987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2907049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vAlign w:val="center"/>
          </w:tcPr>
          <w:p w14:paraId="5A9643AD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5.20-5.24</w:t>
            </w:r>
          </w:p>
        </w:tc>
        <w:tc>
          <w:tcPr>
            <w:tcW w:w="4852" w:type="dxa"/>
            <w:vAlign w:val="center"/>
          </w:tcPr>
          <w:p w14:paraId="1E1D533E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人体内物质的运输（一）</w:t>
            </w:r>
          </w:p>
        </w:tc>
        <w:tc>
          <w:tcPr>
            <w:tcW w:w="1170" w:type="dxa"/>
            <w:vAlign w:val="center"/>
          </w:tcPr>
          <w:p w14:paraId="1B1E80D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5B139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D8095AF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vAlign w:val="center"/>
          </w:tcPr>
          <w:p w14:paraId="0A79A178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5.27-5.31</w:t>
            </w:r>
          </w:p>
        </w:tc>
        <w:tc>
          <w:tcPr>
            <w:tcW w:w="4852" w:type="dxa"/>
            <w:vAlign w:val="center"/>
          </w:tcPr>
          <w:p w14:paraId="4EFC0097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人体内物质的运输（二）</w:t>
            </w:r>
          </w:p>
        </w:tc>
        <w:tc>
          <w:tcPr>
            <w:tcW w:w="1170" w:type="dxa"/>
            <w:vAlign w:val="center"/>
          </w:tcPr>
          <w:p w14:paraId="111CB3E7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5449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7FB5108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vAlign w:val="center"/>
          </w:tcPr>
          <w:p w14:paraId="7CB0BCB3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6.3-6.7</w:t>
            </w:r>
          </w:p>
        </w:tc>
        <w:tc>
          <w:tcPr>
            <w:tcW w:w="4852" w:type="dxa"/>
            <w:vAlign w:val="center"/>
          </w:tcPr>
          <w:p w14:paraId="3394E876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人体内废物的排出（一）</w:t>
            </w:r>
          </w:p>
        </w:tc>
        <w:tc>
          <w:tcPr>
            <w:tcW w:w="1170" w:type="dxa"/>
            <w:vAlign w:val="center"/>
          </w:tcPr>
          <w:p w14:paraId="0F6F7EB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064E9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2EB0CA8C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vAlign w:val="center"/>
          </w:tcPr>
          <w:p w14:paraId="411D3450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6.11-6.14</w:t>
            </w:r>
          </w:p>
        </w:tc>
        <w:tc>
          <w:tcPr>
            <w:tcW w:w="4852" w:type="dxa"/>
            <w:vAlign w:val="center"/>
          </w:tcPr>
          <w:p w14:paraId="2DD490A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人体内废物的排出（一）</w:t>
            </w:r>
          </w:p>
        </w:tc>
        <w:tc>
          <w:tcPr>
            <w:tcW w:w="1170" w:type="dxa"/>
            <w:vAlign w:val="center"/>
          </w:tcPr>
          <w:p w14:paraId="1F6A214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1210B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3BB5D432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vAlign w:val="center"/>
          </w:tcPr>
          <w:p w14:paraId="3F00A925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6.17-6.21</w:t>
            </w:r>
          </w:p>
        </w:tc>
        <w:tc>
          <w:tcPr>
            <w:tcW w:w="4852" w:type="dxa"/>
            <w:vAlign w:val="center"/>
          </w:tcPr>
          <w:p w14:paraId="2149E295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人体生命活动的调节</w:t>
            </w:r>
          </w:p>
        </w:tc>
        <w:tc>
          <w:tcPr>
            <w:tcW w:w="1170" w:type="dxa"/>
            <w:vAlign w:val="center"/>
          </w:tcPr>
          <w:p w14:paraId="227E0AA9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34D79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02BF99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九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716519F1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6.24-6.28</w:t>
            </w:r>
          </w:p>
        </w:tc>
        <w:tc>
          <w:tcPr>
            <w:tcW w:w="4852" w:type="dxa"/>
            <w:vAlign w:val="center"/>
          </w:tcPr>
          <w:p w14:paraId="5BE2ADCE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人类活动对生物圈的影响</w:t>
            </w:r>
          </w:p>
        </w:tc>
        <w:tc>
          <w:tcPr>
            <w:tcW w:w="1170" w:type="dxa"/>
            <w:vAlign w:val="center"/>
          </w:tcPr>
          <w:p w14:paraId="662A726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4EB6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805CEC1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二</w:t>
            </w:r>
            <w:r>
              <w:rPr>
                <w:rFonts w:ascii="Times New Roman" w:hAnsi="Times New Roman" w:eastAsia="仿宋" w:cs="Times New Roman"/>
                <w:sz w:val="28"/>
                <w:szCs w:val="28"/>
              </w:rPr>
              <w:t>十周</w:t>
            </w:r>
          </w:p>
        </w:tc>
        <w:tc>
          <w:tcPr>
            <w:tcW w:w="1690" w:type="dxa"/>
            <w:vAlign w:val="center"/>
          </w:tcPr>
          <w:p w14:paraId="54BC3FDD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7.1-7.5</w:t>
            </w:r>
          </w:p>
        </w:tc>
        <w:tc>
          <w:tcPr>
            <w:tcW w:w="4852" w:type="dxa"/>
            <w:vAlign w:val="center"/>
          </w:tcPr>
          <w:p w14:paraId="2F5F96E2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总复习</w:t>
            </w:r>
          </w:p>
        </w:tc>
        <w:tc>
          <w:tcPr>
            <w:tcW w:w="1170" w:type="dxa"/>
            <w:vAlign w:val="center"/>
          </w:tcPr>
          <w:p w14:paraId="3B8D2929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bCs/>
                <w:sz w:val="28"/>
                <w:szCs w:val="28"/>
              </w:rPr>
              <w:t>2</w:t>
            </w:r>
          </w:p>
        </w:tc>
      </w:tr>
      <w:tr w14:paraId="09E8B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07EADDDA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第二十一周</w:t>
            </w:r>
          </w:p>
        </w:tc>
        <w:tc>
          <w:tcPr>
            <w:tcW w:w="1690" w:type="dxa"/>
            <w:vAlign w:val="center"/>
          </w:tcPr>
          <w:p w14:paraId="74B1F500">
            <w:pPr>
              <w:widowControl/>
              <w:autoSpaceDE w:val="0"/>
              <w:spacing w:line="440" w:lineRule="exact"/>
              <w:jc w:val="center"/>
              <w:rPr>
                <w:rFonts w:ascii="Times New Roman" w:hAnsi="Times New Roman" w:eastAsia="宋体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/>
                <w:kern w:val="0"/>
                <w:sz w:val="28"/>
                <w:szCs w:val="28"/>
              </w:rPr>
              <w:t>7.8-7.12</w:t>
            </w:r>
          </w:p>
        </w:tc>
        <w:tc>
          <w:tcPr>
            <w:tcW w:w="4852" w:type="dxa"/>
            <w:vAlign w:val="center"/>
          </w:tcPr>
          <w:p w14:paraId="6DBD7DDD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</w:rPr>
              <w:t>期末学业考察</w:t>
            </w:r>
          </w:p>
        </w:tc>
        <w:tc>
          <w:tcPr>
            <w:tcW w:w="1170" w:type="dxa"/>
            <w:vAlign w:val="center"/>
          </w:tcPr>
          <w:p w14:paraId="18C1B280">
            <w:pPr>
              <w:spacing w:line="440" w:lineRule="exact"/>
              <w:jc w:val="center"/>
              <w:rPr>
                <w:rFonts w:ascii="Times New Roman" w:hAnsi="Times New Roman" w:eastAsia="仿宋" w:cs="Times New Roman"/>
                <w:bCs/>
                <w:sz w:val="28"/>
                <w:szCs w:val="28"/>
              </w:rPr>
            </w:pPr>
          </w:p>
        </w:tc>
      </w:tr>
    </w:tbl>
    <w:p w14:paraId="7EAE2BC9">
      <w:pPr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</w:sdtPr>
    <w:sdtContent>
      <w:sdt>
        <w:sdtPr>
          <w:id w:val="1728636285"/>
        </w:sdtPr>
        <w:sdtContent>
          <w:p w14:paraId="4FED487A">
            <w:pPr>
              <w:pStyle w:val="3"/>
              <w:jc w:val="center"/>
            </w:pPr>
            <w:r>
              <w:rPr>
                <w:rFonts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4445" r="0" b="508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/Qpt&#10;0gAAAAQBAAAPAAAAAAAAAAEAIAAAACIAAABkcnMvZG93bnJldi54bWxQSwECFAAUAAAACACHTuJA&#10;qrvwzO4BAADJAwAADgAAAAAAAAABACAAAAAhAQAAZHJzL2Uyb0RvYy54bWxQSwUGAAAAAAYABgBZ&#10;AQAAgQUAAAAA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12A15D65">
            <w:pPr>
              <w:pStyle w:val="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35770D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AF4434"/>
    <w:multiLevelType w:val="multilevel"/>
    <w:tmpl w:val="65AF4434"/>
    <w:lvl w:ilvl="0" w:tentative="0">
      <w:start w:val="1"/>
      <w:numFmt w:val="japaneseCounting"/>
      <w:lvlText w:val="%1、"/>
      <w:lvlJc w:val="left"/>
      <w:pPr>
        <w:ind w:left="1429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YTJhMTgyZTMyMWEwM2UwYWFlMThiN2Y1OTU0ZTcifQ=="/>
    <w:docVar w:name="KSO_WPS_MARK_KEY" w:val="2ab74fd8-4fde-41fa-a8fb-5c4b050beae6"/>
  </w:docVars>
  <w:rsids>
    <w:rsidRoot w:val="00007619"/>
    <w:rsid w:val="00007619"/>
    <w:rsid w:val="00045A75"/>
    <w:rsid w:val="00073B95"/>
    <w:rsid w:val="000D0754"/>
    <w:rsid w:val="00200BDD"/>
    <w:rsid w:val="0020325F"/>
    <w:rsid w:val="002038B1"/>
    <w:rsid w:val="00212F27"/>
    <w:rsid w:val="003379EE"/>
    <w:rsid w:val="004C6E92"/>
    <w:rsid w:val="004D2D3B"/>
    <w:rsid w:val="004E02F3"/>
    <w:rsid w:val="004F0208"/>
    <w:rsid w:val="00524F90"/>
    <w:rsid w:val="00594559"/>
    <w:rsid w:val="005C0812"/>
    <w:rsid w:val="00622B99"/>
    <w:rsid w:val="00630C42"/>
    <w:rsid w:val="00662623"/>
    <w:rsid w:val="006B0BF8"/>
    <w:rsid w:val="006F250D"/>
    <w:rsid w:val="006F598E"/>
    <w:rsid w:val="00704F59"/>
    <w:rsid w:val="00714C11"/>
    <w:rsid w:val="00751B52"/>
    <w:rsid w:val="00772D74"/>
    <w:rsid w:val="007C097B"/>
    <w:rsid w:val="007E7987"/>
    <w:rsid w:val="007E7C86"/>
    <w:rsid w:val="00817A97"/>
    <w:rsid w:val="00851045"/>
    <w:rsid w:val="0088621A"/>
    <w:rsid w:val="0089262E"/>
    <w:rsid w:val="008E14B2"/>
    <w:rsid w:val="00933589"/>
    <w:rsid w:val="009651BA"/>
    <w:rsid w:val="009A57C5"/>
    <w:rsid w:val="009D2F8F"/>
    <w:rsid w:val="009D3CF0"/>
    <w:rsid w:val="00A104C3"/>
    <w:rsid w:val="00A600C2"/>
    <w:rsid w:val="00AA0241"/>
    <w:rsid w:val="00AC1F4E"/>
    <w:rsid w:val="00AC68F8"/>
    <w:rsid w:val="00AD76CC"/>
    <w:rsid w:val="00AF6BF9"/>
    <w:rsid w:val="00B016B9"/>
    <w:rsid w:val="00B27A35"/>
    <w:rsid w:val="00B50D81"/>
    <w:rsid w:val="00B54611"/>
    <w:rsid w:val="00B84B99"/>
    <w:rsid w:val="00B92250"/>
    <w:rsid w:val="00BD4C14"/>
    <w:rsid w:val="00BF416C"/>
    <w:rsid w:val="00C06778"/>
    <w:rsid w:val="00C20051"/>
    <w:rsid w:val="00C41C1B"/>
    <w:rsid w:val="00C46C8A"/>
    <w:rsid w:val="00CC5D52"/>
    <w:rsid w:val="00D251A4"/>
    <w:rsid w:val="00D5320D"/>
    <w:rsid w:val="00D76CF3"/>
    <w:rsid w:val="00DD7ED4"/>
    <w:rsid w:val="00DE4AB7"/>
    <w:rsid w:val="00DF1072"/>
    <w:rsid w:val="00DF7364"/>
    <w:rsid w:val="00E12771"/>
    <w:rsid w:val="00E73A32"/>
    <w:rsid w:val="00EA3E1D"/>
    <w:rsid w:val="00EA4C09"/>
    <w:rsid w:val="00F27D9D"/>
    <w:rsid w:val="00F5760C"/>
    <w:rsid w:val="00F658BA"/>
    <w:rsid w:val="00FD60AE"/>
    <w:rsid w:val="212C47C7"/>
    <w:rsid w:val="3B1324CF"/>
    <w:rsid w:val="3B820734"/>
    <w:rsid w:val="43D82C6E"/>
    <w:rsid w:val="4D3F2B8D"/>
    <w:rsid w:val="50CD45C9"/>
    <w:rsid w:val="5A8F0F3C"/>
    <w:rsid w:val="63E968AF"/>
    <w:rsid w:val="783E14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daohangxitong.com</Company>
  <Pages>5</Pages>
  <Words>1996</Words>
  <Characters>2161</Characters>
  <Lines>16</Lines>
  <Paragraphs>4</Paragraphs>
  <TotalTime>28</TotalTime>
  <ScaleCrop>false</ScaleCrop>
  <LinksUpToDate>false</LinksUpToDate>
  <CharactersWithSpaces>2175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2024-02-25T11:35:00Z</dcterms:created>
  <dc:creator>季节</dc:creator>
  <cp:lastModifiedBy>水云涧</cp:lastModifiedBy>
  <cp:lastPrinted>2018-03-07T03:26:00Z</cp:lastPrinted>
  <dcterms:modified xsi:type="dcterms:W3CDTF">2025-07-15T02:31:48Z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EDB37A1FB3EC4BB4BB59AD88F0D8F9E6_13</vt:lpwstr>
  </property>
  <property fmtid="{D5CDD505-2E9C-101B-9397-08002B2CF9AE}" pid="4" name="KSOTemplateDocerSaveRecord">
    <vt:lpwstr>eyJoZGlkIjoiZWY5N2Y4NTZmNTVmMzQyYTBkYmVlODgxMWUyNGMxOGYiLCJ1c2VySWQiOiIyODE2MjgwNjYifQ==</vt:lpwstr>
  </property>
</Properties>
</file>